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6D" w:rsidRDefault="00802B3E" w:rsidP="00802B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02B3E">
        <w:rPr>
          <w:rFonts w:ascii="Times New Roman" w:hAnsi="Times New Roman" w:cs="Times New Roman"/>
          <w:b/>
          <w:sz w:val="28"/>
          <w:szCs w:val="28"/>
        </w:rPr>
        <w:t>8-</w:t>
      </w:r>
      <w:r w:rsidRPr="00802B3E">
        <w:rPr>
          <w:rFonts w:ascii="Times New Roman" w:hAnsi="Times New Roman" w:cs="Times New Roman"/>
          <w:b/>
          <w:sz w:val="28"/>
          <w:szCs w:val="28"/>
          <w:lang w:val="kk-KZ"/>
        </w:rPr>
        <w:t>лекция. Оценка устойчивости ландшафтов и агроландшафтов к их антропогенной преобразованности: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2B3E">
        <w:rPr>
          <w:rFonts w:ascii="Times New Roman" w:hAnsi="Times New Roman" w:cs="Times New Roman"/>
          <w:i/>
          <w:sz w:val="28"/>
          <w:szCs w:val="28"/>
          <w:lang w:val="kk-KZ"/>
        </w:rPr>
        <w:t>экологическая устойчивость природных ландшафтов; устойчивость агроландшафтов; оценка деградации агроландшафтов и почв; экологическая емкость агроландшафта.</w:t>
      </w:r>
    </w:p>
    <w:p w:rsidR="00802B3E" w:rsidRDefault="007A5D57" w:rsidP="0080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2.9.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tab/>
        <w:t>Оценка устойчивости ландшафтов и агроландшафтов и их ан- тропогенной преобразованности</w:t>
      </w:r>
    </w:p>
    <w:p w:rsidR="007A5D57" w:rsidRDefault="007A5D57" w:rsidP="0080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2.9.1.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tab/>
        <w:t>Экологическая устойчивость природных ландшафтов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Устойчивость природного ландшафта – это его способность в услови- ях возмущающих воздействий сохранять структуру и саморегулирующееся функционирование в пределах естественного колебания параметров.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В соответствии с особенностями структуры и функционирования раз- личаются определенные виды экологической устойчивости ландшафтов и почв. В частности, А.Д.Фокиным (218) рассматриваются 3 вида устойчиво- сти природных экосистем, в основе которых лежат механизмы саморегулиро- вания и самоорганизации: структурно-статическая, функционально- динамическая и буферность.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Под структурно-статической устойчивостью понимается свойство экосистемы при возмущающих воздействиях сохранять стабильные состав и соотношение между отдельными структурными компонентами системы.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Функционально-динамическая устойчивость – свойство почвы или эко- системы сохранять стабильное функционирование, которое определяется устойчивостью и сбалансированностью отдельных звеньев биогеохимиче- ских потоков и биохимических циклов в целом.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Буферность – способность почвы и наземной экосистемы к самовос- становлению структурных свойств и функциональных параметров, нарушен- ных в результате возмущающих воздействий.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Саморегулирование ландшафта – свойство ландшафта в процессе его функционирования сохранять на определенном уровне режимы и характери- стики связей между компонентами.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Самоорганизация ландшафта – процесс создания, развития и воспро- изведения или восстановления структуры ландшафта. Процессы самооргани- зации имеют место только в системах, обладающих высоким уровнем слож- ности и большим количеством элементов.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Важнейшим элементом самоорганизации является самоочищение ландшафта – способность перерабатывать (сортировать, осаждать, разлагать и т.д.) или выводить за свои пределы загрязняющие вещества. Наибольшей способностью к самоочищению обладают ландшафты с высокой интенсивно- стью круговорота веществ.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 xml:space="preserve">представлений понятия устойчивости агроландшафта и устойчивости природного ландшафта, иногда отождествляемые, принципи- ально различаются. Устойчивость природного ландшафта часто не имеет аг- рономического значения, особенно когда речь идет о такырах, солончаках, солонцах, болотах и т.д. Агронома интересует не устойчивость, а податли- вость таких ландшафтов мелиорации и освоению. В отличие от саморегули- 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lastRenderedPageBreak/>
        <w:t>рующегося функционирования природного ландшафта, агроландшафт функ- ционирует в режиме, заданном человеком. Его устойчивость связана с под- держанием заданных параметров функционирования (определенного физико- химического состояния почв, гидрологического режима и др.) ценой опреде- ленных усилий. Цена устойчивости агроландшафта включает затраты на под- держание производительных и экологических функций, в том числе природо- охранных.</w:t>
      </w:r>
    </w:p>
    <w:p w:rsid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Таким образом, устойчивость агроландшафта – это способность под- держивать заданные производительные и социальные функции, сохраняя биосферные.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1. Экологическая устойчивость агроландшафтов реализуется режима- ми: органического вещества, биогенных элементов, реакции среды, окисли- тельно-восстановительных условий, структурного состояния и сложения поч- вы, воздуха, влаги, тепла, биогенности, биологический активности почвы, фитосанитарного состояния агроценозов. В зависимости от объектов и меха- низмов действия экологическая устойчивость подразделяется на: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tab/>
        <w:t>физическую (устойчивость литоосновы, противоэрозионная устойчивость);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tab/>
        <w:t>биологическую (восстановительные и защитные функции растительности, устойчивость против вредных организмов);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tab/>
        <w:t>геохимическую (способность к самоочищению от продуктов загрязнения и снижению их токсичности, буферность, противостояние засолению);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tab/>
        <w:t>гидрогеологическую и гидрологическую (противостояние остепнению, опу- стыниванию, заболачиванию).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С экологической устойчивостью агроландшафта связано выполнение биосферных, общеэкологических функций – сохранения почв, растительного и животного мира, запасов поверхностных и подземных вод, их качества, поддержания оптимального состава атмосферы.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tab/>
        <w:t>2. Агрономическая (производительная) устойчивость включает устойчи- вость урожайности сельскохозяйственных культур, продуктивности паст- бищ, качества продукции. Она оценивается по коэффициенту вариации по- казателя.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tab/>
        <w:t>3. Экономическая устойчивость характеризуется экономическими парамет- рами производства.</w:t>
      </w:r>
    </w:p>
    <w:p w:rsid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 xml:space="preserve">В отличие от природных экосистем, которые ориентированы на выжи- вание с помощью природных механизмов, агроэкосистемы ориентированы на урожайность и определенное качество продукции. Экологическая устойчи- вость первых несравненно выше, чем вторых. Это определяет особый инте- рес к механизмам природной устойчивости (естественно, речь идет об экоси- стемах высокой биопродуктивности и механизмах ее обеспечения), их ис- пользованию при формировании агроландшафтов. В основе этих механизмов лежит биологический круговорот веществ при большом видовом разнообра- 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lastRenderedPageBreak/>
        <w:t>зии и высокой численности организмов, что является главным фактором обеспечения устойчивости.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2.9.3.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tab/>
        <w:t>Оценка деградации агроландшафтов и почв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Деградация агроландшафта (исходя из позиций экологического им- ператива, – это негативные изменения, выражающиеся в снижении или утрате им способности выполнять функции воспроизводства ресурсов и среды и социально-экономические функции. Виды деградации агроланд- шафтов различаются зависимости от природы процессов.</w:t>
      </w:r>
    </w:p>
    <w:p w:rsid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tab/>
        <w:t>Физическая: плоскостной смыв и линейный размыв, дефляционный снос почв, расчленение территории оврагами, увеличение площади эродиро- ванных почв, выход на поверхность почвообразующих и подстилающих пород, усиление сложности и контрастности почвенного покрова, ухудше- ние физических свойств почв, увеличение площади подвижных песков, за- сыпание и заиливание водоемов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tab/>
        <w:t>Биологическая: деградация растительного покрова, уменьшение биологи- ческого разнообразия, снижение биологической продуктивности.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tab/>
        <w:t>Геохимическая: нарушение круговорота веществ (ослабление биологиче- ского, усиление геологического круговорота); засоление (повышение ми- нерализации поверхностных и грунтовых вод, засоление территорий, об- нажение соленосных пород); загрязнение вредными веществами почв, по- верхностных и грунтовых вод, воздуха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tab/>
        <w:t>Гидрогеологическая и гидрологическая: обсыхание территории (усиление поверхностного и сокращение грунтового стока, уменьшение запасов по- верхностных и грунтовых вод); заболачивание (затопление, поднятие УГВ выше критического; усиление неоднородности почвенного покрова вслед- ствие формирования полугидроморфных и гидроморфных почв).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В контексте антропогенной трансформации ландшафтов следует рас- сматривать деградацию почв, понимая под ней устойчивое ухудшение их свойств и связанное с ним сокращение или утрату экологических и производ- ственных функций. Под сокращением экологических функций понимается: снижение биологической продукции и интенсивности биологического круго- ворота; снижение поступления в атмосферу кислорода; усиление перехода углекислоты из почв в атмосферу; снижение буферной и поглотительной спо- собности почвы; уменьшение биологической активности; ослабление сани- тарных функций. Различаются следующие виды деградации почв: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tab/>
        <w:t>физическая (переуплотнение, эрозия, дефляция и др.);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tab/>
        <w:t>физико-химическая (подкисление, подщелачивание, снижение поглоти- тельной способности и буферности, вторичное засоление, осолонцевание);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tab/>
        <w:t>биологическая (уменьшение содержания органического вещества, числен- ности и видового состава биоты; снижение биологической активности, почвоутомление);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tab/>
        <w:t>заболачивание;</w:t>
      </w:r>
    </w:p>
    <w:p w:rsid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Pr="007A5D57">
        <w:rPr>
          <w:rFonts w:ascii="Times New Roman" w:hAnsi="Times New Roman" w:cs="Times New Roman"/>
          <w:sz w:val="28"/>
          <w:szCs w:val="28"/>
          <w:lang w:val="kk-KZ"/>
        </w:rPr>
        <w:tab/>
        <w:t>загрязнение вредными веществами.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2.9.4. Экологическая емкость агроландшафта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Чтобы обеспечить экологическую устойчивость агроландшафта, необ- ходимо задать такие параметры производства при которых, технологические нагрузки находились бы в пределах экологической емкости агроландшафта.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Под экологической емкостью агроландшафта понимается величина ан- тропогенной нагрузки, которую способен воспринять агроландшафт, сохра- няя экологическую и производительную устойчивость. Высказываются пред- ложения разделить земли на разряды по данному критерию, чтобы поставить технологические решения в определенные рамки по уровню интенсивности, объемам и номенклатуре технических средств, агрохимикатов и пр.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Эта проблема давно назрела, имеются определенные научные предпо- сылки для ее решения хотя бы в первом приближении. Однако ее разработка не организована, так же как проблемы экологического нормирования в целом. Поскольку отсутствует общая методология экологического нормирования, соответствующие экологические нормы не образуют единой системы.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Экологическая емкость агроландшафта – понятие неоднозначное, оно не может быть охарактеризовано одним показателем, поскольку различные виды антропогенной нагрузки (физической, химической, гидрогеохимиче- ской и др.) воспринимаются разными элементами системы посредством раз- личных механизмав. Например, способность почв воспринимать возрастаю- щие дозы удобрений, связанное с ними повышение концентрации почвенного раствора и его подкисление, обусловлена буферностью почвы, ее поглоти- тельными свойствами, а способность той же почвы выдерживать пестицид- ную нагрузку зависит от наличия микрофлоры, способной их разрушить, и</w:t>
      </w:r>
    </w:p>
    <w:p w:rsidR="007A5D57" w:rsidRPr="007A5D57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A5D57" w:rsidRPr="00802B3E" w:rsidRDefault="007A5D57" w:rsidP="007A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D57">
        <w:rPr>
          <w:rFonts w:ascii="Times New Roman" w:hAnsi="Times New Roman" w:cs="Times New Roman"/>
          <w:sz w:val="28"/>
          <w:szCs w:val="28"/>
          <w:lang w:val="kk-KZ"/>
        </w:rPr>
        <w:t>энергетического материала для ее функционирования. Более того, одни и те же почвы противоположным образом могут реагировать на разные нагрузки. Например, песчаные и супесчаные почвы, обладая минимальной экологиче- ской емкостью по отношению к химическим нагрузкам (минеральным удоб- рениям, пестицидам), в то же время способны воспринимать максимальную гидрогеохимическую нагрузку, то есть орошение водами повышенной мине- рализации, с повышенным содержанием соды.</w:t>
      </w:r>
    </w:p>
    <w:sectPr w:rsidR="007A5D57" w:rsidRPr="00802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CE" w:rsidRDefault="009771CE" w:rsidP="009771CE">
      <w:pPr>
        <w:spacing w:after="0" w:line="240" w:lineRule="auto"/>
      </w:pPr>
      <w:r>
        <w:separator/>
      </w:r>
    </w:p>
  </w:endnote>
  <w:endnote w:type="continuationSeparator" w:id="0">
    <w:p w:rsidR="009771CE" w:rsidRDefault="009771CE" w:rsidP="0097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CE" w:rsidRDefault="009771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03689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771CE" w:rsidRDefault="009771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71CE" w:rsidRDefault="009771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CE" w:rsidRDefault="009771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CE" w:rsidRDefault="009771CE" w:rsidP="009771CE">
      <w:pPr>
        <w:spacing w:after="0" w:line="240" w:lineRule="auto"/>
      </w:pPr>
      <w:r>
        <w:separator/>
      </w:r>
    </w:p>
  </w:footnote>
  <w:footnote w:type="continuationSeparator" w:id="0">
    <w:p w:rsidR="009771CE" w:rsidRDefault="009771CE" w:rsidP="0097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CE" w:rsidRDefault="009771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CE" w:rsidRDefault="009771C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CE" w:rsidRDefault="009771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3E"/>
    <w:rsid w:val="003C766D"/>
    <w:rsid w:val="007A5D57"/>
    <w:rsid w:val="00802B3E"/>
    <w:rsid w:val="0097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574D1-A5EC-4BF2-9027-F27D62C2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7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1CE"/>
  </w:style>
  <w:style w:type="paragraph" w:styleId="a6">
    <w:name w:val="footer"/>
    <w:basedOn w:val="a"/>
    <w:link w:val="a7"/>
    <w:uiPriority w:val="99"/>
    <w:unhideWhenUsed/>
    <w:rsid w:val="00977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1488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2016-08-04T09:19:00Z</dcterms:created>
  <dcterms:modified xsi:type="dcterms:W3CDTF">2016-08-04T09:58:00Z</dcterms:modified>
</cp:coreProperties>
</file>